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56937032" w14:textId="3B49EC97" w:rsidR="00E40255" w:rsidRPr="00814B51" w:rsidRDefault="00E40255" w:rsidP="00E40255">
            <w:pPr>
              <w:pStyle w:val="PargrafodaLista"/>
              <w:numPr>
                <w:ilvl w:val="0"/>
                <w:numId w:val="21"/>
              </w:num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0255">
              <w:rPr>
                <w:rFonts w:ascii="Arial Narrow" w:hAnsi="Arial Narrow"/>
                <w:sz w:val="24"/>
                <w:szCs w:val="24"/>
              </w:rPr>
              <w:t xml:space="preserve">Contratação de empresa especializada para </w:t>
            </w:r>
            <w:r>
              <w:rPr>
                <w:rFonts w:ascii="Arial Narrow" w:hAnsi="Arial Narrow"/>
                <w:sz w:val="24"/>
                <w:szCs w:val="24"/>
              </w:rPr>
              <w:t>produção de artes</w:t>
            </w:r>
            <w:r w:rsidR="003433E1">
              <w:rPr>
                <w:rFonts w:ascii="Arial Narrow" w:hAnsi="Arial Narrow"/>
                <w:sz w:val="24"/>
                <w:szCs w:val="24"/>
              </w:rPr>
              <w:t xml:space="preserve"> e materiais gráficos;</w:t>
            </w:r>
            <w:r>
              <w:rPr>
                <w:rFonts w:ascii="Arial Narrow" w:hAnsi="Arial Narrow"/>
                <w:sz w:val="24"/>
                <w:szCs w:val="24"/>
              </w:rPr>
              <w:t xml:space="preserve"> publicação de materiais </w:t>
            </w:r>
            <w:r w:rsidR="003433E1">
              <w:rPr>
                <w:rFonts w:ascii="Arial Narrow" w:hAnsi="Arial Narrow"/>
                <w:sz w:val="24"/>
                <w:szCs w:val="24"/>
              </w:rPr>
              <w:t xml:space="preserve">produzidos em canais </w:t>
            </w:r>
            <w:r>
              <w:rPr>
                <w:rFonts w:ascii="Arial Narrow" w:hAnsi="Arial Narrow"/>
                <w:sz w:val="24"/>
                <w:szCs w:val="24"/>
              </w:rPr>
              <w:t>digitais</w:t>
            </w:r>
            <w:r w:rsidR="003433E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7268217" w14:textId="30D9F620" w:rsidR="00814B51" w:rsidRPr="00E40255" w:rsidRDefault="00814B51" w:rsidP="00E4025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30633D13" w14:textId="77777777" w:rsidR="00E40255" w:rsidRPr="00E40255" w:rsidRDefault="00E40255" w:rsidP="00E4025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40255">
                    <w:rPr>
                      <w:rFonts w:ascii="Arial Narrow" w:hAnsi="Arial Narrow"/>
                      <w:sz w:val="24"/>
                      <w:szCs w:val="24"/>
                    </w:rPr>
                    <w:t>Contratação de empresa especializada para prestar os seguintes serviços:</w:t>
                  </w:r>
                </w:p>
                <w:p w14:paraId="6A2ACBB4" w14:textId="0444D108" w:rsidR="00E40255" w:rsidRPr="00E40255" w:rsidRDefault="00E40255" w:rsidP="00E40255">
                  <w:pPr>
                    <w:pStyle w:val="PargrafodaLista"/>
                    <w:numPr>
                      <w:ilvl w:val="0"/>
                      <w:numId w:val="23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40255">
                    <w:rPr>
                      <w:rFonts w:ascii="Arial Narrow" w:hAnsi="Arial Narrow"/>
                      <w:sz w:val="24"/>
                      <w:szCs w:val="24"/>
                    </w:rPr>
                    <w:t>Produção de 05 (cinco) materiais impressos e/ou digitais) semanais, incluindo roteiros propostos para divulgação em redes sociais, mapas temáticos ou outras mídias;</w:t>
                  </w:r>
                </w:p>
                <w:p w14:paraId="06D5B560" w14:textId="18BD8FF6" w:rsidR="00E40255" w:rsidRPr="00E40255" w:rsidRDefault="00E40255" w:rsidP="00E40255">
                  <w:pPr>
                    <w:pStyle w:val="PargrafodaLista"/>
                    <w:numPr>
                      <w:ilvl w:val="0"/>
                      <w:numId w:val="23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40255">
                    <w:rPr>
                      <w:rFonts w:ascii="Arial Narrow" w:hAnsi="Arial Narrow"/>
                      <w:sz w:val="24"/>
                      <w:szCs w:val="24"/>
                    </w:rPr>
                    <w:t>Inserção de materiais produzidos nas redes sociais da IGR Vales do Iguaçu, com respectivas legendas e marcações;</w:t>
                  </w:r>
                </w:p>
                <w:p w14:paraId="4F9BD673" w14:textId="6C85D2A2" w:rsidR="00E40255" w:rsidRPr="00E40255" w:rsidRDefault="00E40255" w:rsidP="00E40255">
                  <w:pPr>
                    <w:pStyle w:val="PargrafodaLista"/>
                    <w:numPr>
                      <w:ilvl w:val="0"/>
                      <w:numId w:val="23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40255">
                    <w:rPr>
                      <w:rFonts w:ascii="Arial Narrow" w:hAnsi="Arial Narrow"/>
                      <w:sz w:val="24"/>
                      <w:szCs w:val="24"/>
                    </w:rPr>
                    <w:t>Alimentação do site da IGR Vales do Iguaçu, com materiais produzidos;</w:t>
                  </w:r>
                </w:p>
                <w:p w14:paraId="287EEAEC" w14:textId="2BA7C138" w:rsidR="00E40255" w:rsidRPr="00E40255" w:rsidRDefault="00E40255" w:rsidP="00E40255">
                  <w:pPr>
                    <w:pStyle w:val="PargrafodaLista"/>
                    <w:numPr>
                      <w:ilvl w:val="0"/>
                      <w:numId w:val="23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40255">
                    <w:rPr>
                      <w:rFonts w:ascii="Arial Narrow" w:hAnsi="Arial Narrow"/>
                      <w:sz w:val="24"/>
                      <w:szCs w:val="24"/>
                    </w:rPr>
                    <w:t>Disponibilidade de profissional duas vezes por semana para reuniões de alinhamento presenciais;</w:t>
                  </w:r>
                </w:p>
                <w:p w14:paraId="6751CEEF" w14:textId="359529E1" w:rsidR="00D25A65" w:rsidRPr="00E40255" w:rsidRDefault="00E40255" w:rsidP="00E40255">
                  <w:pPr>
                    <w:pStyle w:val="PargrafodaLista"/>
                    <w:numPr>
                      <w:ilvl w:val="0"/>
                      <w:numId w:val="23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40255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Elaborar relatório com todos os materiais produzidos, data de produção e mídia de divulgação</w:t>
                  </w:r>
                </w:p>
              </w:tc>
              <w:tc>
                <w:tcPr>
                  <w:tcW w:w="709" w:type="dxa"/>
                </w:tcPr>
                <w:p w14:paraId="487CA3CE" w14:textId="1825891D" w:rsidR="00D25A65" w:rsidRDefault="00D70023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MÊS</w:t>
                  </w:r>
                </w:p>
              </w:tc>
              <w:tc>
                <w:tcPr>
                  <w:tcW w:w="720" w:type="dxa"/>
                </w:tcPr>
                <w:p w14:paraId="70A4EEC6" w14:textId="6D8C5134" w:rsidR="00D25A65" w:rsidRPr="007946A9" w:rsidRDefault="00D70023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12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179142AA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E4025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40255" w:rsidRPr="00815B88">
              <w:rPr>
                <w:rFonts w:ascii="Arial Narrow" w:hAnsi="Arial Narrow"/>
                <w:sz w:val="24"/>
                <w:szCs w:val="24"/>
              </w:rPr>
              <w:t xml:space="preserve">juntamente com </w:t>
            </w:r>
            <w:r w:rsidR="00E40255" w:rsidRPr="008816DD">
              <w:rPr>
                <w:rFonts w:ascii="Arial Narrow" w:hAnsi="Arial Narrow"/>
                <w:sz w:val="24"/>
                <w:szCs w:val="24"/>
                <w:u w:val="single"/>
              </w:rPr>
              <w:t>portifólio de materiais produzidos</w:t>
            </w:r>
            <w:r w:rsidR="00E40255" w:rsidRPr="00E40255">
              <w:rPr>
                <w:rFonts w:ascii="Arial Narrow" w:hAnsi="Arial Narrow"/>
                <w:sz w:val="24"/>
                <w:szCs w:val="24"/>
              </w:rPr>
              <w:t xml:space="preserve"> pela empresa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24D8F063" w14:textId="5AE65FF6" w:rsidR="00E40255" w:rsidRPr="00E40255" w:rsidRDefault="00E40255" w:rsidP="00E40255">
            <w:pPr>
              <w:pStyle w:val="PargrafodaLista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E40255">
              <w:rPr>
                <w:rFonts w:ascii="Arial Narrow" w:hAnsi="Arial Narrow"/>
                <w:sz w:val="24"/>
                <w:szCs w:val="24"/>
              </w:rPr>
              <w:t>O valor será pago ao prestador de serviço ao final de cada período (mensal), mediante emissão de nota fiscal</w:t>
            </w:r>
            <w:r w:rsidR="003F4192">
              <w:rPr>
                <w:rFonts w:ascii="Arial Narrow" w:hAnsi="Arial Narrow"/>
                <w:sz w:val="24"/>
                <w:szCs w:val="24"/>
              </w:rPr>
              <w:t>, juntamente com relatório em PDF de todos os materiais produzidos no período, com as respectivas datas de entrega e/ou publicação</w:t>
            </w:r>
            <w:r w:rsidRPr="00E40255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AADAE63" w14:textId="77777777" w:rsidR="00F04595" w:rsidRDefault="00F04595" w:rsidP="00E4025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6E6CDA6D" w14:textId="65E1F3A6" w:rsidR="00E40255" w:rsidRDefault="003F4192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Contratante repassará semanalmente as demandas e estabelecerá os prazos para entregas, os quais devem ser cumpridos pelo fornecedor</w:t>
            </w:r>
            <w:r w:rsidR="00E40255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01EC827D" w14:textId="5B9A4E11" w:rsidR="00E40255" w:rsidRPr="00BB3E82" w:rsidRDefault="00E40255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E82">
              <w:rPr>
                <w:rFonts w:ascii="Arial Narrow" w:hAnsi="Arial Narrow"/>
                <w:sz w:val="24"/>
                <w:szCs w:val="24"/>
              </w:rPr>
              <w:t>O fornecedor deverá entregar todos os materiais e informações programados para o período de forma digital.</w:t>
            </w:r>
          </w:p>
          <w:p w14:paraId="69569FF8" w14:textId="77777777" w:rsidR="00E40255" w:rsidRDefault="00E40255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E82">
              <w:rPr>
                <w:rFonts w:ascii="Arial Narrow" w:hAnsi="Arial Narrow"/>
                <w:sz w:val="24"/>
                <w:szCs w:val="24"/>
              </w:rPr>
              <w:t>O fornecedor cederá, em caráter definitivo, os direitos relacionados aos resultados produzidos pelos serviços prestados;</w:t>
            </w:r>
          </w:p>
          <w:p w14:paraId="3B43CD88" w14:textId="77777777" w:rsidR="00E40255" w:rsidRPr="00B23A72" w:rsidRDefault="00E40255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lastRenderedPageBreak/>
              <w:t>O Fornecedor se responsabiliza integralmente pela obtenção e utilização de todas as imagens, vídeos e áudios necessários para a execução do contrato.</w:t>
            </w:r>
          </w:p>
          <w:p w14:paraId="33309C1F" w14:textId="77777777" w:rsidR="00E40255" w:rsidRPr="00B23A72" w:rsidRDefault="00E40255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O Fornecedor deverá garantir que todas as mídias utilizadas sejam adquiridas de bancos de mídias devidamente licenciados ou que sejam livres de direitos autorais, conforme as legislações vigentes de propriedade intelectual.</w:t>
            </w:r>
          </w:p>
          <w:p w14:paraId="6AE21033" w14:textId="77777777" w:rsidR="00E40255" w:rsidRPr="00B23A72" w:rsidRDefault="00E40255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O Contratante fica isento de qualquer responsabilidade, direta ou indireta, relativa ao uso não autorizado de imagens, vídeos e áudios por parte do Fornecedor. Em caso de qualquer reivindicação ou ação judicial decorrente do uso indevido de tais mídias, a responsabilidade será exclusiva do Fornecedor, que deverá arcar com todos os custos e eventuais indenizações.</w:t>
            </w:r>
          </w:p>
          <w:p w14:paraId="7D94648B" w14:textId="77777777" w:rsidR="00E40255" w:rsidRPr="00B23A72" w:rsidRDefault="00E40255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O Fornecedor se compromete a indenizar e manter o Contratante indene de qualquer dano, prejuízo ou custo, incluindo honorários advocatícios, decorrente de reclamações, ações judiciais ou extrajudiciais relacionadas ao uso inadequado de imagens, vídeos e áudios.</w:t>
            </w:r>
          </w:p>
          <w:p w14:paraId="40E2179D" w14:textId="77777777" w:rsidR="00E40255" w:rsidRPr="00BB3E82" w:rsidRDefault="00E40255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O Fornecedor garante que todas as mídias utilizadas estão em conformidade com as leis de direitos autorais e que possui as devidas licenças ou autorizações para seu uso, assumindo integralmente os riscos e responsabilidades em caso de descumprimento.</w:t>
            </w:r>
          </w:p>
          <w:p w14:paraId="3CB0CA43" w14:textId="77777777" w:rsidR="00E40255" w:rsidRDefault="00E40255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A prestação de serviços não estabelecerá qualquer vínculo de natureza trabalhista, subordinação jurídica ou econômica entre as partes contratantes, nem entre os empregados ou prestadores de serviços do fornecedor e a contratante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612CF0E" w14:textId="25D30164" w:rsidR="00E40255" w:rsidRPr="00E40255" w:rsidRDefault="00E40255" w:rsidP="00E40255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9723C">
              <w:rPr>
                <w:rFonts w:ascii="Arial Narrow" w:hAnsi="Arial Narrow"/>
                <w:sz w:val="24"/>
                <w:szCs w:val="24"/>
              </w:rPr>
              <w:t xml:space="preserve">A </w:t>
            </w:r>
            <w:r>
              <w:rPr>
                <w:rFonts w:ascii="Arial Narrow" w:hAnsi="Arial Narrow"/>
                <w:sz w:val="24"/>
                <w:szCs w:val="24"/>
              </w:rPr>
              <w:t>Contratante</w:t>
            </w:r>
            <w:r w:rsidRPr="0049723C">
              <w:rPr>
                <w:rFonts w:ascii="Arial Narrow" w:hAnsi="Arial Narrow"/>
                <w:sz w:val="24"/>
                <w:szCs w:val="24"/>
              </w:rPr>
              <w:t xml:space="preserve"> não será responsável por qualquer dano que a consecução do objeto possa causar a terceiros, exceto, quando restar comprovado atos praticados por seus prepostos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407EE7F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E4025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53CF4B0A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09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4773DC43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D70023">
        <w:rPr>
          <w:rFonts w:ascii="Arial Narrow" w:hAnsi="Arial Narrow"/>
          <w:noProof/>
          <w:sz w:val="24"/>
          <w:szCs w:val="24"/>
        </w:rPr>
        <w:t>3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lastRenderedPageBreak/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sectPr w:rsidR="003C4908" w:rsidSect="00C3113B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D690" w14:textId="77777777" w:rsidR="00A00DE8" w:rsidRDefault="00A00DE8" w:rsidP="00DB139A">
      <w:pPr>
        <w:spacing w:after="0" w:line="240" w:lineRule="auto"/>
      </w:pPr>
      <w:r>
        <w:separator/>
      </w:r>
    </w:p>
  </w:endnote>
  <w:endnote w:type="continuationSeparator" w:id="0">
    <w:p w14:paraId="433DCF39" w14:textId="77777777" w:rsidR="00A00DE8" w:rsidRDefault="00A00DE8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0CBC" w14:textId="77777777" w:rsidR="00A00DE8" w:rsidRDefault="00A00DE8" w:rsidP="00DB139A">
      <w:pPr>
        <w:spacing w:after="0" w:line="240" w:lineRule="auto"/>
      </w:pPr>
      <w:r>
        <w:separator/>
      </w:r>
    </w:p>
  </w:footnote>
  <w:footnote w:type="continuationSeparator" w:id="0">
    <w:p w14:paraId="3DC65985" w14:textId="77777777" w:rsidR="00A00DE8" w:rsidRDefault="00A00DE8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7BA8778C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E40255">
            <w:rPr>
              <w:b/>
              <w:bCs/>
            </w:rPr>
            <w:t>3</w:t>
          </w:r>
          <w:r w:rsidRPr="00557B91">
            <w:rPr>
              <w:b/>
              <w:bCs/>
            </w:rPr>
            <w:t>/2024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7A57B8F"/>
    <w:multiLevelType w:val="hybridMultilevel"/>
    <w:tmpl w:val="C388C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19"/>
  </w:num>
  <w:num w:numId="2" w16cid:durableId="1971859820">
    <w:abstractNumId w:val="25"/>
  </w:num>
  <w:num w:numId="3" w16cid:durableId="783231166">
    <w:abstractNumId w:val="2"/>
  </w:num>
  <w:num w:numId="4" w16cid:durableId="1144011360">
    <w:abstractNumId w:val="15"/>
  </w:num>
  <w:num w:numId="5" w16cid:durableId="1609506929">
    <w:abstractNumId w:val="0"/>
  </w:num>
  <w:num w:numId="6" w16cid:durableId="1338655709">
    <w:abstractNumId w:val="20"/>
  </w:num>
  <w:num w:numId="7" w16cid:durableId="1018044357">
    <w:abstractNumId w:val="24"/>
  </w:num>
  <w:num w:numId="8" w16cid:durableId="1865317478">
    <w:abstractNumId w:val="7"/>
  </w:num>
  <w:num w:numId="9" w16cid:durableId="876744488">
    <w:abstractNumId w:val="10"/>
  </w:num>
  <w:num w:numId="10" w16cid:durableId="65540951">
    <w:abstractNumId w:val="13"/>
  </w:num>
  <w:num w:numId="11" w16cid:durableId="327365194">
    <w:abstractNumId w:val="23"/>
  </w:num>
  <w:num w:numId="12" w16cid:durableId="1114787092">
    <w:abstractNumId w:val="18"/>
  </w:num>
  <w:num w:numId="13" w16cid:durableId="1277175130">
    <w:abstractNumId w:val="5"/>
  </w:num>
  <w:num w:numId="14" w16cid:durableId="1391536708">
    <w:abstractNumId w:val="8"/>
  </w:num>
  <w:num w:numId="15" w16cid:durableId="1219241612">
    <w:abstractNumId w:val="4"/>
  </w:num>
  <w:num w:numId="16" w16cid:durableId="1181430014">
    <w:abstractNumId w:val="12"/>
  </w:num>
  <w:num w:numId="17" w16cid:durableId="1880782315">
    <w:abstractNumId w:val="1"/>
  </w:num>
  <w:num w:numId="18" w16cid:durableId="444809437">
    <w:abstractNumId w:val="6"/>
  </w:num>
  <w:num w:numId="19" w16cid:durableId="1550459310">
    <w:abstractNumId w:val="16"/>
  </w:num>
  <w:num w:numId="20" w16cid:durableId="278412257">
    <w:abstractNumId w:val="21"/>
  </w:num>
  <w:num w:numId="21" w16cid:durableId="512113155">
    <w:abstractNumId w:val="14"/>
  </w:num>
  <w:num w:numId="22" w16cid:durableId="1598438958">
    <w:abstractNumId w:val="9"/>
  </w:num>
  <w:num w:numId="23" w16cid:durableId="306789393">
    <w:abstractNumId w:val="3"/>
  </w:num>
  <w:num w:numId="24" w16cid:durableId="711924520">
    <w:abstractNumId w:val="17"/>
  </w:num>
  <w:num w:numId="25" w16cid:durableId="1952858273">
    <w:abstractNumId w:val="11"/>
  </w:num>
  <w:num w:numId="26" w16cid:durableId="8957752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gZR6Ji0C6ioFyBt4LjoQSZm3rcuX0YenV1i1dhoP2uO0vrZQkEK6ZrDxjoS5u0gB5Co8gCM2zPHxooCM0zK1w==" w:salt="9XTuLve5PWkjgOmRZn8K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D0ED2"/>
    <w:rsid w:val="000E1AFA"/>
    <w:rsid w:val="000E24F2"/>
    <w:rsid w:val="0010484E"/>
    <w:rsid w:val="0010493D"/>
    <w:rsid w:val="00133643"/>
    <w:rsid w:val="001355D5"/>
    <w:rsid w:val="0014151E"/>
    <w:rsid w:val="00141AE7"/>
    <w:rsid w:val="00161A9B"/>
    <w:rsid w:val="00162899"/>
    <w:rsid w:val="00163ABC"/>
    <w:rsid w:val="0017630D"/>
    <w:rsid w:val="001A085A"/>
    <w:rsid w:val="001A1663"/>
    <w:rsid w:val="001A3E73"/>
    <w:rsid w:val="001C179B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253E7"/>
    <w:rsid w:val="00333FB7"/>
    <w:rsid w:val="003373BA"/>
    <w:rsid w:val="0034270E"/>
    <w:rsid w:val="003433E1"/>
    <w:rsid w:val="003B052A"/>
    <w:rsid w:val="003C4908"/>
    <w:rsid w:val="003D59C6"/>
    <w:rsid w:val="003E777D"/>
    <w:rsid w:val="003F4192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DC0"/>
    <w:rsid w:val="00522D23"/>
    <w:rsid w:val="00544C39"/>
    <w:rsid w:val="0055378B"/>
    <w:rsid w:val="005546B8"/>
    <w:rsid w:val="00557B91"/>
    <w:rsid w:val="00564AB6"/>
    <w:rsid w:val="00572003"/>
    <w:rsid w:val="00572105"/>
    <w:rsid w:val="00595D8E"/>
    <w:rsid w:val="005A1489"/>
    <w:rsid w:val="005A394B"/>
    <w:rsid w:val="005A4483"/>
    <w:rsid w:val="005A73E6"/>
    <w:rsid w:val="005B5D9D"/>
    <w:rsid w:val="005C3D5C"/>
    <w:rsid w:val="005C799D"/>
    <w:rsid w:val="005D5CDB"/>
    <w:rsid w:val="005E4A45"/>
    <w:rsid w:val="005F6B24"/>
    <w:rsid w:val="00632D90"/>
    <w:rsid w:val="00637BCF"/>
    <w:rsid w:val="006463FA"/>
    <w:rsid w:val="00647D12"/>
    <w:rsid w:val="00654BDF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0DE8"/>
    <w:rsid w:val="00A03853"/>
    <w:rsid w:val="00A0547E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75A1"/>
    <w:rsid w:val="00AB382F"/>
    <w:rsid w:val="00AC4D08"/>
    <w:rsid w:val="00AF0FF5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7739"/>
    <w:rsid w:val="00CE4FD7"/>
    <w:rsid w:val="00CF3059"/>
    <w:rsid w:val="00D06A7D"/>
    <w:rsid w:val="00D14E44"/>
    <w:rsid w:val="00D25A65"/>
    <w:rsid w:val="00D574BE"/>
    <w:rsid w:val="00D70023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40255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413E"/>
    <w:rsid w:val="00F97A58"/>
    <w:rsid w:val="00FD522A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070AF0"/>
    <w:rsid w:val="00123CDB"/>
    <w:rsid w:val="002F7B64"/>
    <w:rsid w:val="00453BFE"/>
    <w:rsid w:val="00547D75"/>
    <w:rsid w:val="00941CC8"/>
    <w:rsid w:val="00C31244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7</cp:revision>
  <cp:lastPrinted>2024-07-25T11:28:00Z</cp:lastPrinted>
  <dcterms:created xsi:type="dcterms:W3CDTF">2024-12-02T19:16:00Z</dcterms:created>
  <dcterms:modified xsi:type="dcterms:W3CDTF">2024-12-03T15:40:00Z</dcterms:modified>
</cp:coreProperties>
</file>